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F766E"/>
          <w:spacing w:val="30"/>
          <w:sz w:val="20"/>
          <w:szCs w:val="20"/>
        </w:rPr>
        <w:t xml:space="preserve">EMERGENCY CARE READINESS CAMPAIGN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430"/>
          <w:sz w:val="44"/>
          <w:szCs w:val="44"/>
        </w:rPr>
        <w:t xml:space="preserve">Day 3 Audit Tool — Paediatric Emergencies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0F766E"/>
          <w:sz w:val="22"/>
          <w:szCs w:val="22"/>
        </w:rPr>
        <w:t xml:space="preserve">Purpose: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To audit the centre's readiness for paediatric emergencies: equipment and dose references, structured assessment of the sick child, management of respiratory distress, shock, seizures and anaphylaxis, and paediatric BLS performance.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0F766E"/>
          <w:sz w:val="22"/>
          <w:szCs w:val="22"/>
        </w:rPr>
        <w:t xml:space="preserve">Method: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Section A is a physical spot check of the paediatric emergency equipment. Sections B–F are completed by a trained observer during simulations or real paediatric emergencies. Doses must be heard calculated aloud to score Y.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2100"/>
        <w:gridCol w:w="2940"/>
        <w:gridCol w:w="2100"/>
        <w:gridCol w:w="2940"/>
      </w:tblGrid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Date of audit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/ observer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Activity audited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☐ Simulation   ☐ Real event   ☐ Spot check</w:t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Scenario / case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members present</w:t>
            </w:r>
          </w:p>
        </w:tc>
        <w:tc>
          <w:tcPr>
            <w:tcW w:type="dxa" w:w="798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200" w:before="12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Scoring: Y = criterion fully met, N = not met, N/A = not applicable in this scenario. Compliance % = Y ÷ (Y + N) × 100. Target ≥ 90% overall; any single N in a starred (★) critical criterion triggers an action plan regardless of overall score.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A. Paediatric equipment &amp; references (spot check)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Paediatric BVM sizes (infant + child) present and functional with appropriately sized masks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Paediatric oxygen delivery (nasal cannulae, paediatric masks) and SpO2 probes available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Airway adjuncts in paediatric sizes (OPA 000–3) present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Weight-estimation aid available (length-based tape or formula chart) at the point of care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Laminated paediatric emergency dose chart present with the crash trolley and in date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Emergency drugs for children available and in date: adrenaline 1 mg/mL, midazolam, dextrose 10%, salbutamol nebules, dexamethasone/prednisolone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AED paediatric pads or attenuator available (or documented adult-pad technique for infants)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IO access device available and staff trained in its location/use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B. Structured assessment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Paediatric Assessment Triangle (appearance, work of breathing, circulation to skin) verbalised before hands-on examination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Vital signs measured and interpreted against age-based normal ranges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Weight estimated (tape or formula) and stated aloud before any drug order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Glucose checked in any child with altered consciousness or seizure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Fever + non-blanching rash / meningism actively sought in the febrile child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Reassessment after every intervention, restarting from A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C. Respiratory distress &amp; failure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Severity graded and stated (distress vs failure) using objective signs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Oxygen started promptly when SpO2 below target (&lt; 92%)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Signs of failure (grunting, silent chest, exhaustion, falling RR/HR) recognised as pre-arrest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18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BVM-assisted ventilation started when breathing inadequate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Condition-appropriate treatment given (and non-indicated treatments avoided, e.g., routine bronchodilators in bronchiolitis)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D. Shock, seizures &amp; anaphylaxis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Compensated shock recognised from tachycardia + perfusion signs despite normal BP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Fluid bolus 10–20 mL/kg calculated by weight, given over 5–10 min, with reassessment after each bolus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Seizure timed with a clock; airway positioned; nothing placed in the mouth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Benzodiazepine at 5 min: correct weight-based dose calculated aloud and cross-checked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Two benzodiazepine doses maximum before transfer activated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Anaphylaxis: IM adrenaline within 5 minutes at correct dose and site (anterolateral thigh)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Anaphylaxis positioning correct (lying, not stood upright); repeat dose at 5 min if incomplete response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Every anaphylaxis referred for observation with biphasic risk stated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E. Paediatric BLS quality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Unresponsiveness and abnormal breathing checked ≤10 s; help summoned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Correct compression technique for age (2-thumb/2-finger infant; heel of hand child)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Depth one-third of chest (≈4 cm infant, ≈5 cm child) at 100–120/min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Correct ratio used (30:2 alone, 15:2 with two rescuers)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Effective ventilations with visible chest rise and oxygen attached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Choking: correct sequence for age (infant: back blows + CHEST thrusts; child: back blows + abdominal thrusts); no blind sweeps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F. Family, documentation &amp; escalation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Parent/carer kept informed and involved (child on lap where safe); one team member owns this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All doses, times and responses documented contemporaneously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Transfer decision made at the appropriate stage — not after deterioration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SBAR includes age, estimated weight, doses given with times, and oxygen requirement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Scoring summary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5220"/>
        <w:gridCol w:w="1740"/>
        <w:gridCol w:w="1740"/>
        <w:gridCol w:w="1740"/>
        <w:gridCol w:w="1640"/>
      </w:tblGrid>
      <w:tr>
        <w:trPr>
          <w:tblHeader/>
        </w:trPr>
        <w:tc>
          <w:tcPr>
            <w:tcW w:type="dxa" w:w="52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</w:t>
            </w:r>
          </w:p>
        </w:tc>
        <w:tc>
          <w:tcPr>
            <w:tcW w:type="dxa" w:w="174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74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174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164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% met</w:t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A. Paediatric equipment &amp; references (spot check)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B. Structured assessment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C. Respiratory distress &amp; failure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D. Shock, seizures &amp; anaphylaxis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E. Paediatric BLS quality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F. Family, documentation &amp; escalation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OVERALL COMPLIANCE</w:t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Key timed / outcome indicators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6120"/>
        <w:gridCol w:w="2000"/>
        <w:gridCol w:w="1960"/>
      </w:tblGrid>
      <w:tr>
        <w:trPr>
          <w:tblHeader/>
        </w:trPr>
        <w:tc>
          <w:tcPr>
            <w:tcW w:type="dxa" w:w="612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Indicator</w:t>
            </w:r>
          </w:p>
        </w:tc>
        <w:tc>
          <w:tcPr>
            <w:tcW w:type="dxa" w:w="20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Target</w:t>
            </w:r>
          </w:p>
        </w:tc>
        <w:tc>
          <w:tcPr>
            <w:tcW w:type="dxa" w:w="196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Achieved</w:t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PAT verbalised before hands-on exam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Anaphylaxis: arrival to IM adrenaline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5 min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Seizure: arrival to first benzodiazepine (if fitting &gt; 5 min)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5 min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Drug dose calculation errors (any magnitude)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0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Paediatric equipment spot check complete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Action plan — for every N and every ★ criterion not met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3600"/>
        <w:gridCol w:w="3600"/>
        <w:gridCol w:w="2440"/>
        <w:gridCol w:w="2440"/>
      </w:tblGrid>
      <w:tr>
        <w:trPr>
          <w:tblHeader/>
        </w:trPr>
        <w:tc>
          <w:tcPr>
            <w:tcW w:type="dxa" w:w="36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Finding / gap</w:t>
            </w:r>
          </w:p>
        </w:tc>
        <w:tc>
          <w:tcPr>
            <w:tcW w:type="dxa" w:w="360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Corrective action</w:t>
            </w:r>
          </w:p>
        </w:tc>
        <w:tc>
          <w:tcPr>
            <w:tcW w:type="dxa" w:w="244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Responsible</w:t>
            </w:r>
          </w:p>
        </w:tc>
        <w:tc>
          <w:tcPr>
            <w:tcW w:type="dxa" w:w="2440"/>
            <w:shd w:fill="0F766E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Due date / re-audit</w:t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300"/>
      </w:pPr>
      <w:r>
        <w:rPr>
          <w:rFonts w:ascii="Calibri" w:cs="Calibri" w:eastAsia="Calibri" w:hAnsi="Calibri"/>
          <w:b/>
          <w:bCs/>
          <w:color w:val="0F766E"/>
          <w:sz w:val="26"/>
          <w:szCs w:val="26"/>
        </w:rPr>
        <w:t xml:space="preserve">Sign-off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4030"/>
        <w:gridCol w:w="4030"/>
        <w:gridCol w:w="4020"/>
      </w:tblGrid>
      <w:tr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signature / date</w:t>
            </w:r>
          </w:p>
        </w:tc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leader signature / date</w:t>
            </w:r>
          </w:p>
        </w:tc>
        <w:tc>
          <w:tcPr>
            <w:tcW w:type="dxa" w:w="40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Medical director / QI lead</w:t>
            </w:r>
          </w:p>
        </w:tc>
      </w:tr>
      <w:tr>
        <w:trPr>
          <w:trHeight w:val="700" w:hRule="atLeast"/>
        </w:trPr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Results feed the centre's quality-improvement cycle: audit → debrief → action plan → re-audit at the next drill. File completed forms with the QI coordinator.</w:t>
      </w:r>
    </w:p>
    <w:sectPr>
      <w:head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26193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762500" cy="26193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261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27d80a4c4866ce9b317d02f0afc568d92c0080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3 Audit Tool — Paediatric Emergencies</dc:title>
  <dc:creator>Emergency Care Readiness Campaign</dc:creator>
  <cp:lastModifiedBy>Un-named</cp:lastModifiedBy>
  <cp:revision>1</cp:revision>
  <dcterms:created xsi:type="dcterms:W3CDTF">2026-08-02T23:22:10.598Z</dcterms:created>
  <dcterms:modified xsi:type="dcterms:W3CDTF">2026-08-02T23:22:10.598Z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