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B45309"/>
          <w:spacing w:val="30"/>
          <w:sz w:val="20"/>
          <w:szCs w:val="20"/>
        </w:rPr>
        <w:t xml:space="preserve">EMERGENCY CARE READINESS CAMPAIGN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430"/>
          <w:sz w:val="44"/>
          <w:szCs w:val="44"/>
        </w:rPr>
        <w:t xml:space="preserve">Day 2 Audit Tool — Recognise Before Collapse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Purpose:  </w:t>
      </w:r>
      <w:r>
        <w:rPr>
          <w:rFonts w:ascii="Calibri" w:cs="Calibri" w:eastAsia="Calibri" w:hAnsi="Calibri"/>
          <w:color w:val="1F2430"/>
          <w:sz w:val="22"/>
          <w:szCs w:val="22"/>
        </w:rPr>
        <w:t xml:space="preserve">To audit how reliably the centre triages arrivals, recognises deterioration (red flags, ABCDE), scores NEWS2 correctly, and escalates in time — in simulations, live observation, and chart review.</w:t>
      </w:r>
    </w:p>
    <w:p>
      <w:pPr>
        <w:spacing w:after="200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Method:  </w:t>
      </w:r>
      <w:r>
        <w:rPr>
          <w:rFonts w:ascii="Calibri" w:cs="Calibri" w:eastAsia="Calibri" w:hAnsi="Calibri"/>
          <w:color w:val="1F2430"/>
          <w:sz w:val="22"/>
          <w:szCs w:val="22"/>
        </w:rPr>
        <w:t xml:space="preserve">Use during simulations or live triage observation; sections A and F can also be completed as a retrospective chart audit of 10 randomly selected records of unwell adult patients. Time-critical items are measured with a stopwatch.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2100"/>
        <w:gridCol w:w="2940"/>
        <w:gridCol w:w="2100"/>
        <w:gridCol w:w="2940"/>
      </w:tblGrid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Date of audit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Auditor / observer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Activity audited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☐ Simulation   ☐ Real event   ☐ Spot check</w:t>
            </w:r>
          </w:p>
        </w:tc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Scenario / case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Team members present</w:t>
            </w:r>
          </w:p>
        </w:tc>
        <w:tc>
          <w:tcPr>
            <w:tcW w:type="dxa" w:w="798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200" w:before="120"/>
      </w:pPr>
      <w:r>
        <w:rPr>
          <w:rFonts w:ascii="Calibri" w:cs="Calibri" w:eastAsia="Calibri" w:hAnsi="Calibri"/>
          <w:color w:val="667085"/>
          <w:sz w:val="19"/>
          <w:szCs w:val="19"/>
        </w:rPr>
        <w:t xml:space="preserve">Scoring: Y = criterion fully met, N = not met, N/A = not applicable in this scenario. Compliance % = Y ÷ (Y + N) × 100. Target ≥ 90% overall; any single N in a starred (★) critical criterion triggers an action plan regardless of overall score.</w:t>
      </w:r>
    </w:p>
    <w:p>
      <w:pPr>
        <w:spacing w:after="80" w:before="160"/>
      </w:pPr>
      <w:r>
        <w:rPr>
          <w:rFonts w:ascii="Calibri" w:cs="Calibri" w:eastAsia="Calibri" w:hAnsi="Calibri"/>
          <w:b/>
          <w:bCs/>
          <w:color w:val="B45309"/>
          <w:sz w:val="26"/>
          <w:szCs w:val="26"/>
        </w:rPr>
        <w:t xml:space="preserve">A. Triage system &amp; structure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A defined triage process exists and current staff on duty can describe it (who assesses, where, categories)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Every arrival receives a visual assessment; unwell-appearing patients get vitals + category within 5 minutes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Reception staff can state the red flags that trigger an immediate clinical call (chest pain, breathlessness, bleeding, fitting, confusion)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4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Functioning equipment for a full set of vitals available at triage (BP, SpO2, thermometer, timer, glucometer)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5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NEWS2 charts / scoring aids available where vitals are taken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6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Waiting patients are re-looked at every 30 minutes with a documented mechanism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B45309"/>
          <w:sz w:val="26"/>
          <w:szCs w:val="26"/>
        </w:rPr>
        <w:t xml:space="preserve">B. Vital signs &amp; NEWS2 accuracy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7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Complete set of six NEWS2 parameters measured (RR, SpO2, on air/O2, BP, pulse, consciousness, temperature)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8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Respiratory rate actually counted for ≥30 seconds (observed), not estimated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9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NEWS2 aggregate calculated correctly, including 2 points for supplemental oxygen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10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New confusion identified and scored as 3 (ACVPU used, collateral history sought)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11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Correct SpO2 scale used (Scale 2 only with documented hypercapnic respiratory failure)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12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Observations repeated at the frequency the score mandates; trend reviewed, not just the latest value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B45309"/>
          <w:sz w:val="26"/>
          <w:szCs w:val="26"/>
        </w:rPr>
        <w:t xml:space="preserve">C. ABCDE assessment quality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13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Assessment follows A→B→C→D→E order with life threats treated before moving on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14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Airway assessed (voice, sounds) and secured/opened where indicated; oxygen applied when hypoxic or shocked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15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Breathing: RR, SpO2, work of breathing and chest examination performed; bronchodilators/position used as indicated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16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Circulation: pulse, BP, cap refill assessed; IV access and fluid bolus given when hypotensive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17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Disability: ACVPU + pupils assessed; glucose checked in every altered conscious level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18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Exposure: temperature taken; relevant head-to-toe examination with dignity preserved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19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Full reassessment from A after each intervention and any deterioration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B45309"/>
          <w:sz w:val="26"/>
          <w:szCs w:val="26"/>
        </w:rPr>
        <w:t xml:space="preserve">D. Recognition &amp; escalation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20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Red flags identified and named aloud within 2 minutes of first contact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21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NEWS2 5–6 → urgent doctor review requested and obtained; hourly observations started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22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NEWS2 ≥7 or single parameter = 3 → emergency response: senior doctor immediately, continuous monitoring, treatment room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23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Escalation communication states the score, the concern, and the required timeframe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24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Time-critical diagnoses (sepsis, ACS, life-threatening asthma) named as working diagnosis with pathway started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25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Transfer pathway activated at the appropriate stage rather than after deterioration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B45309"/>
          <w:sz w:val="26"/>
          <w:szCs w:val="26"/>
        </w:rPr>
        <w:t xml:space="preserve">E. Teamwork &amp; communication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26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Concerns raised by ANY staff member (including reception) acknowledged and acted on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27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Tasks delegated clearly by name during the response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28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Findings, scores, times and interventions documented contemporaneously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29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Patient and family kept informed with dignity maintained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B45309"/>
          <w:sz w:val="26"/>
          <w:szCs w:val="26"/>
        </w:rPr>
        <w:t xml:space="preserve">Scoring summary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5220"/>
        <w:gridCol w:w="1740"/>
        <w:gridCol w:w="1740"/>
        <w:gridCol w:w="1740"/>
        <w:gridCol w:w="1640"/>
      </w:tblGrid>
      <w:tr>
        <w:trPr>
          <w:tblHeader/>
        </w:trPr>
        <w:tc>
          <w:tcPr>
            <w:tcW w:type="dxa" w:w="522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Section</w:t>
            </w:r>
          </w:p>
        </w:tc>
        <w:tc>
          <w:tcPr>
            <w:tcW w:type="dxa" w:w="174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174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174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164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% met</w:t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A. Triage system &amp; structure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B. Vital signs &amp; NEWS2 accuracy</w:t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C. ABCDE assessment quality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D. Recognition &amp; escalation</w:t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E. Teamwork &amp; communication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OVERALL COMPLIANCE</w:t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B45309"/>
          <w:sz w:val="26"/>
          <w:szCs w:val="26"/>
        </w:rPr>
        <w:t xml:space="preserve">Key timed / outcome indicators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6120"/>
        <w:gridCol w:w="2000"/>
        <w:gridCol w:w="1960"/>
      </w:tblGrid>
      <w:tr>
        <w:trPr>
          <w:tblHeader/>
        </w:trPr>
        <w:tc>
          <w:tcPr>
            <w:tcW w:type="dxa" w:w="612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Indicator</w:t>
            </w:r>
          </w:p>
        </w:tc>
        <w:tc>
          <w:tcPr>
            <w:tcW w:type="dxa" w:w="20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Target</w:t>
            </w:r>
          </w:p>
        </w:tc>
        <w:tc>
          <w:tcPr>
            <w:tcW w:type="dxa" w:w="196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Achieved</w:t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Arrival to triage category assigned (unwell patient)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≤ 5 min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Arrival to first complete NEWS2 recorded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≤ 10 min</w:t>
            </w:r>
          </w:p>
        </w:tc>
        <w:tc>
          <w:tcPr>
            <w:tcW w:type="dxa" w:w="19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NEWS2 ≥7 to doctor at bedside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≤ 5 min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Chest pain arrival to 12-lead ECG reviewed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≤ 10 min</w:t>
            </w:r>
          </w:p>
        </w:tc>
        <w:tc>
          <w:tcPr>
            <w:tcW w:type="dxa" w:w="19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Charts with complete vitals + NEWS2 (chart audit, n=10)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100%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B45309"/>
          <w:sz w:val="26"/>
          <w:szCs w:val="26"/>
        </w:rPr>
        <w:t xml:space="preserve">Action plan — for every N and every ★ criterion not met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3600"/>
        <w:gridCol w:w="3600"/>
        <w:gridCol w:w="2440"/>
        <w:gridCol w:w="2440"/>
      </w:tblGrid>
      <w:tr>
        <w:trPr>
          <w:tblHeader/>
        </w:trPr>
        <w:tc>
          <w:tcPr>
            <w:tcW w:type="dxa" w:w="36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Finding / gap</w:t>
            </w:r>
          </w:p>
        </w:tc>
        <w:tc>
          <w:tcPr>
            <w:tcW w:type="dxa" w:w="360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Corrective action</w:t>
            </w:r>
          </w:p>
        </w:tc>
        <w:tc>
          <w:tcPr>
            <w:tcW w:type="dxa" w:w="244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Responsible</w:t>
            </w:r>
          </w:p>
        </w:tc>
        <w:tc>
          <w:tcPr>
            <w:tcW w:type="dxa" w:w="2440"/>
            <w:shd w:fill="B4530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Due date / re-audit</w:t>
            </w:r>
          </w:p>
        </w:tc>
      </w:tr>
      <w:tr>
        <w:trPr>
          <w:trHeight w:val="500" w:hRule="atLeast"/>
        </w:trPr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300"/>
      </w:pPr>
      <w:r>
        <w:rPr>
          <w:rFonts w:ascii="Calibri" w:cs="Calibri" w:eastAsia="Calibri" w:hAnsi="Calibri"/>
          <w:b/>
          <w:bCs/>
          <w:color w:val="B45309"/>
          <w:sz w:val="26"/>
          <w:szCs w:val="26"/>
        </w:rPr>
        <w:t xml:space="preserve">Sign-off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4030"/>
        <w:gridCol w:w="4030"/>
        <w:gridCol w:w="4020"/>
      </w:tblGrid>
      <w:tr>
        <w:tc>
          <w:tcPr>
            <w:tcW w:type="dxa" w:w="403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Auditor signature / date</w:t>
            </w:r>
          </w:p>
        </w:tc>
        <w:tc>
          <w:tcPr>
            <w:tcW w:type="dxa" w:w="403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Team leader signature / date</w:t>
            </w:r>
          </w:p>
        </w:tc>
        <w:tc>
          <w:tcPr>
            <w:tcW w:type="dxa" w:w="40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Medical director / QI lead</w:t>
            </w:r>
          </w:p>
        </w:tc>
      </w:tr>
      <w:tr>
        <w:trPr>
          <w:trHeight w:val="700" w:hRule="atLeast"/>
        </w:trPr>
        <w:tc>
          <w:tcPr>
            <w:tcW w:type="dxa" w:w="403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403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40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120" w:before="200"/>
      </w:pPr>
      <w:r>
        <w:rPr>
          <w:rFonts w:ascii="Calibri" w:cs="Calibri" w:eastAsia="Calibri" w:hAnsi="Calibri"/>
          <w:color w:val="667085"/>
          <w:sz w:val="19"/>
          <w:szCs w:val="19"/>
        </w:rPr>
        <w:t xml:space="preserve">Results feed the centre's quality-improvement cycle: audit → debrief → action plan → re-audit at the next drill. File completed forms with the QI coordinator.</w:t>
      </w:r>
    </w:p>
    <w:sectPr>
      <w:head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1" locked="0" layoutInCell="1" relativeHeight="26193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4762500" cy="2619375"/>
          <wp:effectExtent t="0" r="0" b="0" l="0"/>
          <wp:wrapNone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261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27d80a4c4866ce9b317d02f0afc568d92c0080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2 Audit Tool — Recognise Before Collapse</dc:title>
  <dc:creator>Emergency Care Readiness Campaign</dc:creator>
  <cp:lastModifiedBy>Un-named</cp:lastModifiedBy>
  <cp:revision>1</cp:revision>
  <dcterms:created xsi:type="dcterms:W3CDTF">2026-08-02T23:22:10.297Z</dcterms:created>
  <dcterms:modified xsi:type="dcterms:W3CDTF">2026-08-02T23:22:10.298Z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